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F9A" w:rsidRDefault="006F194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Объявление о проведении отбора получателей </w:t>
      </w:r>
      <w:r w:rsidR="0094702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способом запроса предложений </w:t>
      </w:r>
      <w:proofErr w:type="gramStart"/>
      <w:r>
        <w:rPr>
          <w:rFonts w:ascii="Arial" w:eastAsia="Times New Roman" w:hAnsi="Arial" w:cs="Arial"/>
          <w:b/>
          <w:color w:val="000000"/>
          <w:sz w:val="24"/>
          <w:szCs w:val="24"/>
        </w:rPr>
        <w:t>на финансовую поддержку инициативных проектов в целях возмещения затрат в связи с выполнением работ по благоустройству</w:t>
      </w:r>
      <w:proofErr w:type="gram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дворовых территорий на территории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муниципального образования (городского поселения)</w:t>
      </w:r>
    </w:p>
    <w:p w:rsidR="00E03F9A" w:rsidRDefault="006F1943">
      <w:pPr>
        <w:jc w:val="right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05.0</w:t>
      </w:r>
      <w:r w:rsidR="00B243E1">
        <w:rPr>
          <w:rFonts w:ascii="Arial" w:eastAsia="Times New Roman" w:hAnsi="Arial" w:cs="Arial"/>
          <w:b/>
          <w:color w:val="000000"/>
          <w:sz w:val="24"/>
          <w:szCs w:val="24"/>
        </w:rPr>
        <w:t>3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.2024 г.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(далее-администрация) объявляет о проведении отбора получателей </w:t>
      </w:r>
      <w:r w:rsidR="00D12539">
        <w:rPr>
          <w:rFonts w:ascii="Arial" w:eastAsia="Times New Roman" w:hAnsi="Arial" w:cs="Arial"/>
          <w:color w:val="000000"/>
          <w:sz w:val="24"/>
          <w:szCs w:val="24"/>
        </w:rPr>
        <w:t xml:space="preserve">субсидии в 2024 году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способом запроса предложений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в том числе:</w:t>
      </w:r>
    </w:p>
    <w:p w:rsidR="00E03F9A" w:rsidRDefault="006F1943">
      <w:pPr>
        <w:pStyle w:val="a3"/>
        <w:numPr>
          <w:ilvl w:val="0"/>
          <w:numId w:val="3"/>
        </w:numPr>
        <w:ind w:left="1833" w:hanging="11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Благоустройство дворовой территории по улице Чернышевского д. 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«Светлый двор на высоте» по улице Чернышевского дом 24»);</w:t>
      </w:r>
    </w:p>
    <w:p w:rsidR="00E03F9A" w:rsidRDefault="006F1943">
      <w:pPr>
        <w:pStyle w:val="a3"/>
        <w:numPr>
          <w:ilvl w:val="0"/>
          <w:numId w:val="3"/>
        </w:numPr>
        <w:ind w:left="1833" w:hanging="11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Благоустройство дворовых территорий по улице Володарского  д.71 и д.73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Двор моей мечты);</w:t>
      </w:r>
    </w:p>
    <w:p w:rsidR="00E03F9A" w:rsidRDefault="006F1943">
      <w:pPr>
        <w:pStyle w:val="a3"/>
        <w:numPr>
          <w:ilvl w:val="0"/>
          <w:numId w:val="3"/>
        </w:numPr>
        <w:ind w:left="1833" w:hanging="11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Благоустройство дворовой территории по улице Пролетарская д.15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(Инициативный проект «Благоустройство территории двора Пролетарская дом 15 г. Усть-Кута (стоянка для автомобилей)»;</w:t>
      </w:r>
    </w:p>
    <w:p w:rsidR="00E03F9A" w:rsidRDefault="006F1943">
      <w:pPr>
        <w:pStyle w:val="a3"/>
        <w:numPr>
          <w:ilvl w:val="0"/>
          <w:numId w:val="3"/>
        </w:numPr>
        <w:ind w:left="1833" w:hanging="11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Благоустройство дворовой территории по улице по ул. Реброва-Денисова, д.11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«Благоустройство детской площадки по ул. Реброва-Денисова, д.11»)</w:t>
      </w:r>
    </w:p>
    <w:p w:rsidR="00E03F9A" w:rsidRDefault="006F1943" w:rsidP="005B0EF5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Субсидии предоставляются в соответствии с Порядком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поселения), утвержденным постановлением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от 26.02.2024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г. № 558-П</w:t>
      </w:r>
      <w:r w:rsidR="005B0EF5">
        <w:rPr>
          <w:rFonts w:ascii="Arial" w:eastAsia="Times New Roman" w:hAnsi="Arial" w:cs="Arial"/>
          <w:color w:val="000000"/>
          <w:sz w:val="24"/>
          <w:szCs w:val="24"/>
        </w:rPr>
        <w:t xml:space="preserve"> (в редакции постановления администрации от 01.03.2024 г. № 593-П)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(далее-Порядок).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Право на получение субсидии имеют юридические лица (за исключением государственных (муниципальных) учреждений), индивидуальные предприниматели, физические лица-производители товаров, работ, услуг в отношении которых решением общего собрания собственников помещений в многоквартирном доме принято решение о наделении полномочиями для получения субсидии на возмещение затрат в связи с выполнением работ по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благоустройству дворовых территорий в рамках реализации инициативных проектов  </w:t>
      </w:r>
      <w:proofErr w:type="gramEnd"/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1.Сроки проведения отбора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Начало приема заявок на участие в отборе: 7 марта 2024 года, 9-00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Окончание приема заявок на участие в отборе: 21 марта 2024 года, 17-00 часов.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2. Отбор проводит: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муниципального образования (городского поселения)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района Иркутской области</w:t>
            </w:r>
          </w:p>
        </w:tc>
      </w:tr>
      <w:tr w:rsidR="00E03F9A">
        <w:trPr>
          <w:trHeight w:val="428"/>
        </w:trPr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Местонахождение, почтовый адрес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666780, Иркутская область, город Усть-Кут, ул. Володарского 69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glava@admustkut.ru</w:t>
            </w:r>
          </w:p>
        </w:tc>
      </w:tr>
      <w:tr w:rsidR="00E03F9A">
        <w:tc>
          <w:tcPr>
            <w:tcW w:w="4785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Контактные телефоны</w:t>
            </w:r>
          </w:p>
        </w:tc>
        <w:tc>
          <w:tcPr>
            <w:tcW w:w="4786" w:type="dxa"/>
          </w:tcPr>
          <w:p w:rsidR="00E03F9A" w:rsidRDefault="006F19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8(39565)60417</w:t>
            </w:r>
          </w:p>
        </w:tc>
      </w:tr>
    </w:tbl>
    <w:p w:rsidR="00C3585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03F9A" w:rsidRDefault="00C3585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Заявки предоставляются в приемную</w:t>
      </w:r>
      <w:r w:rsidRPr="00C3585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кабинет № 209)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района Иркутской области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3. Результат предоставления субсидии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Результатом предоставления субсидии является благоустройство дворовой территории в соответствии с инициативным проектом.</w:t>
      </w:r>
    </w:p>
    <w:p w:rsidR="00D12539" w:rsidRDefault="006F1943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4.</w:t>
      </w:r>
      <w:r>
        <w:rPr>
          <w:b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Адрес сайта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 сети «Интернет», где размещена информация о нормативном правовом акте, содержащем условия и порядок предоставления субсидии, требования к содержанию документов, требования к отчетности, требования об осуществлении контроля- </w:t>
      </w:r>
      <w:hyperlink r:id="rId6" w:history="1">
        <w:r w:rsidR="00C16F80" w:rsidRPr="00146289">
          <w:rPr>
            <w:rStyle w:val="a5"/>
            <w:rFonts w:ascii="Arial" w:eastAsia="Times New Roman" w:hAnsi="Arial" w:cs="Arial"/>
            <w:sz w:val="24"/>
            <w:szCs w:val="24"/>
          </w:rPr>
          <w:t>http://admustkut.ru/munitsipalitet/?SECTION_ID=431/</w:t>
        </w:r>
      </w:hyperlink>
      <w:r w:rsidR="00C16F80">
        <w:rPr>
          <w:rFonts w:ascii="Arial" w:eastAsia="Times New Roman" w:hAnsi="Arial" w:cs="Arial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5.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Требования к участникам отбора, представляемых участниками отбора для подтверждения их соо</w:t>
      </w:r>
      <w:r w:rsidR="00814059">
        <w:rPr>
          <w:rFonts w:ascii="Arial" w:eastAsia="Times New Roman" w:hAnsi="Arial" w:cs="Arial"/>
          <w:b/>
          <w:color w:val="000000"/>
          <w:sz w:val="24"/>
          <w:szCs w:val="24"/>
        </w:rPr>
        <w:t>тветствия указанным требованиям.</w:t>
      </w:r>
    </w:p>
    <w:p w:rsidR="00814059" w:rsidRPr="000B1E70" w:rsidRDefault="00814059">
      <w:pPr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0B1E70">
        <w:rPr>
          <w:rFonts w:ascii="Arial" w:eastAsia="Times New Roman" w:hAnsi="Arial" w:cs="Arial"/>
          <w:color w:val="000000"/>
          <w:sz w:val="24"/>
          <w:szCs w:val="24"/>
        </w:rPr>
        <w:t>Участник отбора должен соответствовать с</w:t>
      </w:r>
      <w:r w:rsidR="000B1E70" w:rsidRPr="000B1E70">
        <w:rPr>
          <w:rFonts w:ascii="Arial" w:eastAsia="Times New Roman" w:hAnsi="Arial" w:cs="Arial"/>
          <w:color w:val="000000"/>
          <w:sz w:val="24"/>
          <w:szCs w:val="24"/>
        </w:rPr>
        <w:t xml:space="preserve">ледующим требованиям </w:t>
      </w:r>
      <w:r w:rsidR="000B1E70" w:rsidRPr="005B0EF5">
        <w:rPr>
          <w:rFonts w:ascii="Arial" w:eastAsia="Times New Roman" w:hAnsi="Arial" w:cs="Arial"/>
          <w:b/>
          <w:color w:val="000000"/>
          <w:sz w:val="24"/>
          <w:szCs w:val="24"/>
        </w:rPr>
        <w:t>на 1 февраля 2024 года</w:t>
      </w:r>
      <w:r w:rsidR="000B1E70" w:rsidRPr="000B1E70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</w:t>
      </w: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процентов (если иное не предусмотрено законодательством Российской Федерации).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акционерных обществ;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3. 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получатель субсидии (участник отбора) не получает средства из бюджета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муниципального образования (городского поселения) на основании иных нормативных</w:t>
      </w:r>
      <w:r>
        <w:rPr>
          <w:rFonts w:ascii="Arial" w:hAnsi="Arial" w:cs="Arial"/>
          <w:color w:val="000000"/>
          <w:sz w:val="24"/>
          <w:szCs w:val="24"/>
        </w:rPr>
        <w:t xml:space="preserve"> муниципальных правовых актов на цели, установленные правовым актом;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получатель субсидии (участник отбора) не является иностранным агентом в соответствии с Федеральным законом "О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у получателя субсидии (участника отбора) отсутствуют просроченная задолженность по возврату в бюджет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(городского поселения) иных субсидий, бюджетных инвестиций, а также иная просроченная (неурегулированная) задолженность по денежным обязательствам перед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Усть-Кутским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муниципальным образованием (городским поселением), 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8.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</w:t>
      </w:r>
      <w:r>
        <w:rPr>
          <w:rFonts w:ascii="Arial" w:hAnsi="Arial" w:cs="Arial"/>
          <w:color w:val="000000"/>
          <w:sz w:val="24"/>
          <w:szCs w:val="24"/>
        </w:rPr>
        <w:lastRenderedPageBreak/>
        <w:t>Российской Федерации, а получатель субсидии (участник отбора), являющийся индивидуальным предпринимателем, не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прекратил деятельность в качестве индивидуального предпринимателя;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9.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  <w:proofErr w:type="gramEnd"/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6. Критерии отбора участников отбора: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6.1. срок осуществления уставной деятельности не менее 12 месяцев;</w:t>
      </w:r>
    </w:p>
    <w:p w:rsidR="00E03F9A" w:rsidRDefault="006F1943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6.2.отсутствие участника отбора (получателя субсидии) в реестре недобросовестных поставщиков (подрядчиков, исполнителей) и реестре недобросовестных подрядных организаций;</w:t>
      </w:r>
    </w:p>
    <w:p w:rsidR="00E03F9A" w:rsidRDefault="006F1943" w:rsidP="000B1E70">
      <w:pPr>
        <w:widowControl w:val="0"/>
        <w:suppressAutoHyphens/>
        <w:ind w:firstLine="63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6.3. </w:t>
      </w:r>
      <w:r w:rsidR="00AA7A9E" w:rsidRPr="00AA7A9E">
        <w:rPr>
          <w:rFonts w:ascii="Arial" w:hAnsi="Arial" w:cs="Arial"/>
          <w:color w:val="000000"/>
          <w:sz w:val="24"/>
          <w:szCs w:val="24"/>
        </w:rPr>
        <w:t>опыт исполнения контрактов, договоров, предусматривающих выполнение работ по капитальному ремонту объектов капитального строительства, строительству некапитального строения, сооружения (строений, сооружений), текущему ремонту зданий, сооружений, благоустройству территории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03F9A" w:rsidRDefault="006F1943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7.</w:t>
      </w:r>
      <w:r>
        <w:t xml:space="preserve">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Порядок подачи заявок участниками отбора и требования, предъявляемые к форме и содержанию заявок, подаваемых участниками отбора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Helvetica" w:eastAsia="Times New Roman" w:hAnsi="Helvetica" w:cs="Helvetica"/>
          <w:i/>
          <w:color w:val="FF0000"/>
          <w:sz w:val="26"/>
          <w:szCs w:val="26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целях получения субсидии, участники отбора предоставляют организатору пакет документов в сроки, указанные в объявлении: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1) Заявку на получение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по форме согласно приложению N 1 к  Порядку (далее - заявка);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 Согласие на предоставление в отношении себя сведений, составляющих налоговую и иные виды тайн, по форме согласно приложению N 2 к Порядку.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К заявке прилагаются следующие документы: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1) копия устава организации (для юридического лица, действующего на основании устава, утвержденного его учредителем (участником)).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2)</w:t>
      </w:r>
      <w:r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справка о постановке на учет по форме КНД 1122035 (для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самозанятых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лиц);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3) выписка из Единого государственного реестра юридических лиц  либо выписка Единого государственного реестра физического лица в качестве индивидуального предпринимателя.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4) копия свидетельства о постановке на учет российской организации в налоговом органе по месту ее нахождения либо свидетельства о постановке на учет физического лица в налоговом органе (для физических лиц - производителей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товаров, работ, услуг и физических лиц, зарегистрированных в качестве индивидуальных предпринимателей).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5) документ, подтверждающий назначение (выбор) руководителя (председателя) участника отбора. Документ, удостоверяющий полномочия представителя юридического лица на подписание соглашения о предоставлении субсидии (копия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получателя субсидии).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6) реквизиты расчетного/ лицевого счета в банке для перечисления субсидии, отвечающем требованиям действующего законодательства, с указанием его реквизитов.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7) копия документа, удостоверяющего личность представителя участника отбора - паспорт гражданина Российской Федерации, доверенность на осуществление действий от имени участника отбора в случае, если заявка на получение субсидии подписана лицом, не являющемся руководителем.</w:t>
      </w:r>
    </w:p>
    <w:p w:rsidR="00E03F9A" w:rsidRDefault="006F1943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8) Копия документа, удостоверяющего личность представителя участника отбора - паспорт гражданина Российской Федерации, являющегося</w:t>
      </w:r>
      <w:r w:rsidR="00085879" w:rsidRPr="00085879">
        <w:t xml:space="preserve"> </w:t>
      </w:r>
      <w:r w:rsidR="00085879" w:rsidRPr="00085879">
        <w:rPr>
          <w:rFonts w:ascii="Arial" w:eastAsia="Times New Roman" w:hAnsi="Arial" w:cs="Arial"/>
          <w:color w:val="000000"/>
          <w:sz w:val="24"/>
          <w:szCs w:val="24"/>
        </w:rPr>
        <w:t>индивидуальным предпринимателем, физического лица-производителя товаров, работ, услуг</w:t>
      </w:r>
      <w:r w:rsidR="00085879">
        <w:rPr>
          <w:rFonts w:ascii="Arial" w:eastAsia="Times New Roman" w:hAnsi="Arial" w:cs="Arial"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D7ADD" w:rsidRPr="007D7ADD" w:rsidRDefault="007D7ADD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9) </w:t>
      </w:r>
      <w:r w:rsidRPr="007D7ADD">
        <w:rPr>
          <w:rFonts w:ascii="Arial" w:hAnsi="Arial" w:cs="Arial"/>
          <w:color w:val="000000"/>
          <w:sz w:val="24"/>
          <w:szCs w:val="24"/>
        </w:rPr>
        <w:t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объявлении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10)  документы, подтверждающие опыт исполнения договора, контракта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3F6F95" w:rsidRDefault="003F6F95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14059" w:rsidRDefault="00814059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 таким документам относятся заключенные и исполненные в течение 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пяти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лет до даты подачи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заявки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исполненные контракты, договор</w:t>
      </w:r>
      <w:r w:rsidR="007238C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с ценой не менее 20 % от суммы субсидии, акты выполненных работ</w:t>
      </w:r>
      <w:r w:rsidR="000B1E7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подтве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рждающи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е</w:t>
      </w:r>
      <w:r w:rsidR="005B0E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цену выполненных работ,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акт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ы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приемки объекта капитального строительства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разрешение на ввод объекта капитального строительства в эксплуатацию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(за исключением случаев, при которых такое разрешение не выдается в соответствии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F6F95" w:rsidRP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с законодательством о градостроительной деятельности)</w:t>
      </w:r>
      <w:r w:rsidR="003F6F9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.</w:t>
      </w:r>
    </w:p>
    <w:p w:rsidR="003F6F95" w:rsidRDefault="003F6F95" w:rsidP="003F6F9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Представляемые документы должны содержать достоверную информацию. </w:t>
      </w:r>
      <w:r>
        <w:rPr>
          <w:rFonts w:ascii="Arial" w:eastAsia="Times New Roman" w:hAnsi="Arial" w:cs="Arial"/>
          <w:sz w:val="24"/>
          <w:szCs w:val="24"/>
        </w:rPr>
        <w:t>Ответственность за достоверность документов несет участник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Заявка подается на бумажном носителе. Все листы заявки, а также прилагаемых документов, имеющие более одного листа, должны быть прошиты и заверены подписью руководителя или уполномоченного лица и скреплены печатью. Документы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не должны иметь подчистки либо приписки, зачеркивания и иные не оговоренные в них исправления, не должны быть заполнены карандашом, а так же не должны иметь повреждений.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Участник отбора вправе подать одну заявку на каждую дворовую территорию, указанную в объявлении.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Представляемые документы должны содержать достоверную информацию. </w:t>
      </w:r>
      <w:r>
        <w:rPr>
          <w:rFonts w:ascii="Arial" w:eastAsia="Times New Roman" w:hAnsi="Arial" w:cs="Arial"/>
          <w:sz w:val="24"/>
          <w:szCs w:val="24"/>
        </w:rPr>
        <w:t>Ответственность за достоверность документов несет участник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814059" w:rsidRDefault="00814059" w:rsidP="00814059">
      <w:pPr>
        <w:ind w:firstLine="708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8.</w:t>
      </w:r>
      <w: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отзыва заявок участников отбора, порядок возврата заявок участников отбора, определяющего, в том числе основания для возврата заявок участников отбора, порядок внесения изменений в заявки участников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Участник отбора вправе отозвать своё предложение и документы, но не </w:t>
      </w: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позднее дня окончания срока подачи предложений и документов, предоставив письменное уведомление об ее отзыве. Отзыв отдельных документов из числа приложенных к заявке при ее предоставлении не допускается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 случае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если срок приема заявок, указанный в объявлении не истек, участник отбора вправе повторно представить заявку. В указанном случае днем представления в администрацию заявки будет считаться день повторного ее представления.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Основанием для возврата заявки является предоставление заявки после окончания срока приема предложений.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9. Правила рассмотрения и оценки заявок участников отбора.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В Администрации создается комиссия по отбору юридических лиц, индивидуальных предпринимателей, для включения в перечень получателей субсидии на финансовую поддержку инициативных проектов в целях возмещения затрат в связи с выполнением работ по благоустройству дворовых территорий на территории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Усть-Кутского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муниципального образования (городского поселения) (далее - комиссия), которая является специально уполномоченным органом для рассмотрения, сопоставления и оценки информации, указанной в заявках, а также для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определения получателей субсидии.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Комиссия в течение 3 рабочих дней с момента получения заявок и документов: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проверяет и</w:t>
      </w:r>
      <w:r w:rsidR="005B0EF5">
        <w:rPr>
          <w:rFonts w:ascii="Arial" w:eastAsia="Times New Roman" w:hAnsi="Arial" w:cs="Arial"/>
          <w:color w:val="000000"/>
          <w:sz w:val="24"/>
          <w:szCs w:val="24"/>
        </w:rPr>
        <w:t>х на соответствие пунктам 9,10,</w:t>
      </w:r>
      <w:r>
        <w:rPr>
          <w:rFonts w:ascii="Arial" w:eastAsia="Times New Roman" w:hAnsi="Arial" w:cs="Arial"/>
          <w:color w:val="000000"/>
          <w:sz w:val="24"/>
          <w:szCs w:val="24"/>
        </w:rPr>
        <w:t>11,12  Порядка;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субсидии. </w:t>
      </w: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возврата заявок на доработку.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Участник отбора </w:t>
      </w:r>
      <w:r>
        <w:rPr>
          <w:rFonts w:ascii="Arial" w:hAnsi="Arial" w:cs="Arial"/>
          <w:sz w:val="24"/>
          <w:szCs w:val="24"/>
        </w:rPr>
        <w:t>- получатель субсидии вправе повторно подать заявку после устранения причин, послуживших основанием для отказа в предоставлении субсидии, но не позднее срока  окончания подачи заявок.</w:t>
      </w:r>
    </w:p>
    <w:p w:rsidR="00814059" w:rsidRDefault="00814059" w:rsidP="008140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14059" w:rsidRDefault="00814059" w:rsidP="00814059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Порядок отклонения заявок, а также информация об основаниях их отклонения.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Комиссия </w:t>
      </w: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принимает решение об отказе участнику отбора в предоставлении субсидии в случаях: 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а) несоответствия участника отбора требованиям, указанным в пункте 9 настоящего Порядка;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б) непредставления (представления не в полном объеме) документов, указанных в объявлении о проведении отбора, предусмотренных настоящим правовым актом;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в) несоответствия представленных участником отбора заявок и (или) документов требованиям, установленным в объявлении о проведении отбора, предусмотренных правовым актом;</w:t>
      </w:r>
    </w:p>
    <w:p w:rsidR="005B0EF5" w:rsidRPr="005B0EF5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г) недостоверности информации, содержащейся в документах, представленных участником </w:t>
      </w:r>
      <w:proofErr w:type="gramStart"/>
      <w:r w:rsidRPr="005B0EF5">
        <w:rPr>
          <w:rFonts w:ascii="Arial" w:eastAsia="Arial" w:hAnsi="Arial" w:cs="Arial"/>
          <w:color w:val="000000"/>
          <w:sz w:val="24"/>
          <w:szCs w:val="24"/>
        </w:rPr>
        <w:t>отбора</w:t>
      </w:r>
      <w:proofErr w:type="gramEnd"/>
      <w:r w:rsidRPr="005B0EF5">
        <w:rPr>
          <w:rFonts w:ascii="Arial" w:eastAsia="Arial" w:hAnsi="Arial" w:cs="Arial"/>
          <w:color w:val="000000"/>
          <w:sz w:val="24"/>
          <w:szCs w:val="24"/>
        </w:rPr>
        <w:t xml:space="preserve"> в целях подтверждения соответствия установленным правовым актом требованиям;</w:t>
      </w:r>
    </w:p>
    <w:p w:rsidR="00E03F9A" w:rsidRDefault="005B0EF5" w:rsidP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B0EF5">
        <w:rPr>
          <w:rFonts w:ascii="Arial" w:eastAsia="Arial" w:hAnsi="Arial" w:cs="Arial"/>
          <w:color w:val="000000"/>
          <w:sz w:val="24"/>
          <w:szCs w:val="24"/>
        </w:rPr>
        <w:t>д) подачи участником отбора заявки после даты и (или) времени, определенных для подачи заявок.</w:t>
      </w:r>
    </w:p>
    <w:p w:rsidR="005B0EF5" w:rsidRDefault="005B0EF5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12. Порядок оценки заявок.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03F9A" w:rsidRDefault="006F1943">
      <w:pPr>
        <w:pStyle w:val="ConsPlusNormal"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lastRenderedPageBreak/>
        <w:t>Получателем субсидии признается участник отбора первым подавшим заявку, соответствующую всем требованиям и критериям отбора, указанным в пунктах 9, 10 Порядка и предоставившим пакет документов, указанных в пунктах 11, 12, 13  Порядка без замечаний.</w:t>
      </w:r>
    </w:p>
    <w:p w:rsidR="00E03F9A" w:rsidRDefault="00E03F9A">
      <w:pPr>
        <w:pStyle w:val="ConsPlusNormal"/>
        <w:ind w:firstLine="708"/>
        <w:jc w:val="both"/>
        <w:outlineLvl w:val="1"/>
        <w:rPr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601021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="0060102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Объем распределяемой субсидии в рамках отбора, порядок расчета размера субсидии, правила распределения субсидии по результатам отбора.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Формула расчета размера субсидии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S 1):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S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 = ЕР *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</w:rPr>
        <w:t>Р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, где ЕР - объем затрат, необходимый для достижения единицы результата предоставления субсидии</w:t>
      </w:r>
      <w:r>
        <w:rPr>
          <w:rFonts w:ascii="Arial" w:eastAsia="Times New Roman" w:hAnsi="Arial" w:cs="Arial"/>
          <w:bCs/>
          <w:color w:val="FF0000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в соответствии с локальным ресурсным сметным расчетом, Р</w:t>
      </w:r>
      <w:r>
        <w:rPr>
          <w:rFonts w:ascii="Arial" w:eastAsia="Times New Roman" w:hAnsi="Arial" w:cs="Arial"/>
          <w:bCs/>
          <w:color w:val="000000"/>
          <w:sz w:val="24"/>
          <w:szCs w:val="24"/>
          <w:vertAlign w:val="subscript"/>
        </w:rPr>
        <w:t> 1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 - прогнозное количество единиц результата предоставления субсидии.</w:t>
      </w:r>
    </w:p>
    <w:p w:rsidR="00E03F9A" w:rsidRDefault="006F1943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1) Благоустройство дворовой территории по улице Чернышевского д. 24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«Светлый двор на высоте» по улице Чернышевского дом 24»)- 1 710 382,23 рублей;</w:t>
      </w:r>
    </w:p>
    <w:p w:rsidR="00E03F9A" w:rsidRDefault="006F1943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2) Благоустройство дворовых территорий по улице Володарского  д.71 и д.73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Двор моей мечты)- 1 255 920,00 рублей;</w:t>
      </w:r>
    </w:p>
    <w:p w:rsidR="00E03F9A" w:rsidRDefault="006F1943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3) Благоустройство дворовой территории по улице Пролетарская д.15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(Инициативный проект «Благоустройство территории двора Пролетарская дом 15 г. Усть-Кута (стоянка для автомобилей)»- 1 610 845,20 рублей;</w:t>
      </w:r>
    </w:p>
    <w:p w:rsidR="00E03F9A" w:rsidRDefault="006F1943">
      <w:pPr>
        <w:pStyle w:val="a3"/>
        <w:ind w:left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4) Благоустройство дворовой территории по улице по ул. Реброва-Денисова, д.11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(Инициативный проект «Благоустройство детской площадки по ул. Реброва-Денисова, д.11»)- 2 492 302,87 рублей.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14. 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Участники отбора вправе не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позднее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чем за 3 дня до дня окончания подачи заявок на участие в отборе, направить в письменной форме и (или) на адрес электронной почты Администрации, указанный в объявлении, запрос о разъяснении положений проведения отбора и настоящего объявления </w:t>
      </w:r>
    </w:p>
    <w:p w:rsidR="00E03F9A" w:rsidRDefault="006F1943">
      <w:pPr>
        <w:pStyle w:val="a4"/>
        <w:ind w:firstLine="630"/>
        <w:jc w:val="both"/>
        <w:rPr>
          <w:rFonts w:ascii="Arial" w:hAnsi="Arial" w:cs="Arial"/>
        </w:rPr>
      </w:pPr>
      <w:r>
        <w:rPr>
          <w:rFonts w:ascii="Arial" w:hAnsi="Arial" w:cs="Arial"/>
        </w:rPr>
        <w:t>Ответы на запросы о разъяснении положений проведения отбора и настоящего объявления предоставляются участникам отбора в течение 2 рабочих дней со дня поступления запроса в Администрацию посредством связи, указанной участником отбора в запросе.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Разъяснение положений проведения отбора и настоящего объявления не должно изменять его суть.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15 Срок, в течение которого победитель отбора должен подписать соглашение о предоставлении субсидии - </w:t>
      </w:r>
      <w:r>
        <w:rPr>
          <w:rFonts w:ascii="Arial" w:eastAsia="Times New Roman" w:hAnsi="Arial" w:cs="Arial"/>
          <w:sz w:val="24"/>
          <w:szCs w:val="24"/>
        </w:rPr>
        <w:t>в течение 3 рабочих дней с момента направления соглашения.</w:t>
      </w: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Если участник отбора, признанный получателем субсидии, уклоняется от подписания соглашения, то получателем субсидии признается участник отбора, следующий всем требованиям и критериям отбора.</w:t>
      </w:r>
    </w:p>
    <w:p w:rsidR="00E03F9A" w:rsidRDefault="00E03F9A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sz w:val="24"/>
          <w:szCs w:val="24"/>
        </w:rPr>
      </w:pPr>
    </w:p>
    <w:p w:rsidR="00E03F9A" w:rsidRDefault="006F1943">
      <w:pPr>
        <w:widowControl w:val="0"/>
        <w:suppressAutoHyphens/>
        <w:spacing w:after="0" w:line="240" w:lineRule="auto"/>
        <w:ind w:firstLine="63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16. Условия признания победителя отбора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уклонившимся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от заключения соглашения.</w:t>
      </w:r>
    </w:p>
    <w:p w:rsidR="00E03F9A" w:rsidRDefault="006F1943">
      <w:pPr>
        <w:widowControl w:val="0"/>
        <w:tabs>
          <w:tab w:val="left" w:pos="0"/>
        </w:tabs>
        <w:suppressAutoHyphens/>
        <w:spacing w:before="108" w:after="108" w:line="240" w:lineRule="auto"/>
        <w:ind w:firstLine="630"/>
        <w:jc w:val="both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Если в течение 3 рабочих дней с момента направления соглашения, получатель субсидии не подписывает соглашение, то он считается уклонившимся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от заключения соглашения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</w:p>
    <w:p w:rsidR="00E03F9A" w:rsidRDefault="00E03F9A">
      <w:pPr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sectPr w:rsidR="00E03F9A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D7D87"/>
    <w:multiLevelType w:val="hybridMultilevel"/>
    <w:tmpl w:val="D7A8F09E"/>
    <w:lvl w:ilvl="0" w:tplc="8B884A7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D2E19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C12427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2E6A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F32EE4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2CC86D9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3AC049E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94B44C4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3C5018D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3762590D"/>
    <w:multiLevelType w:val="hybridMultilevel"/>
    <w:tmpl w:val="2CF65BB4"/>
    <w:name w:val="Нумерованный список 1"/>
    <w:lvl w:ilvl="0" w:tplc="669AB3F6">
      <w:start w:val="1"/>
      <w:numFmt w:val="decimal"/>
      <w:lvlText w:val="%1."/>
      <w:lvlJc w:val="left"/>
      <w:pPr>
        <w:ind w:left="708" w:firstLine="0"/>
      </w:pPr>
      <w:rPr>
        <w:rFonts w:ascii="Arial" w:eastAsia="Times New Roman" w:hAnsi="Arial" w:cs="Arial"/>
        <w:color w:val="000000"/>
        <w:sz w:val="24"/>
      </w:rPr>
    </w:lvl>
    <w:lvl w:ilvl="1" w:tplc="99D4D626">
      <w:start w:val="1"/>
      <w:numFmt w:val="lowerLetter"/>
      <w:lvlText w:val="%2."/>
      <w:lvlJc w:val="left"/>
      <w:pPr>
        <w:ind w:left="1428" w:firstLine="0"/>
      </w:pPr>
    </w:lvl>
    <w:lvl w:ilvl="2" w:tplc="F19A3DB0">
      <w:start w:val="1"/>
      <w:numFmt w:val="lowerRoman"/>
      <w:lvlText w:val="%3."/>
      <w:lvlJc w:val="left"/>
      <w:pPr>
        <w:ind w:left="2328" w:firstLine="0"/>
      </w:pPr>
    </w:lvl>
    <w:lvl w:ilvl="3" w:tplc="0C8A7940">
      <w:start w:val="1"/>
      <w:numFmt w:val="decimal"/>
      <w:lvlText w:val="%4."/>
      <w:lvlJc w:val="left"/>
      <w:pPr>
        <w:ind w:left="2868" w:firstLine="0"/>
      </w:pPr>
    </w:lvl>
    <w:lvl w:ilvl="4" w:tplc="0BBEE96C">
      <w:start w:val="1"/>
      <w:numFmt w:val="lowerLetter"/>
      <w:lvlText w:val="%5."/>
      <w:lvlJc w:val="left"/>
      <w:pPr>
        <w:ind w:left="3588" w:firstLine="0"/>
      </w:pPr>
    </w:lvl>
    <w:lvl w:ilvl="5" w:tplc="7FA07D06">
      <w:start w:val="1"/>
      <w:numFmt w:val="lowerRoman"/>
      <w:lvlText w:val="%6."/>
      <w:lvlJc w:val="left"/>
      <w:pPr>
        <w:ind w:left="4488" w:firstLine="0"/>
      </w:pPr>
    </w:lvl>
    <w:lvl w:ilvl="6" w:tplc="E966AD24">
      <w:start w:val="1"/>
      <w:numFmt w:val="decimal"/>
      <w:lvlText w:val="%7."/>
      <w:lvlJc w:val="left"/>
      <w:pPr>
        <w:ind w:left="5028" w:firstLine="0"/>
      </w:pPr>
    </w:lvl>
    <w:lvl w:ilvl="7" w:tplc="C2E8E6B4">
      <w:start w:val="1"/>
      <w:numFmt w:val="lowerLetter"/>
      <w:lvlText w:val="%8."/>
      <w:lvlJc w:val="left"/>
      <w:pPr>
        <w:ind w:left="5748" w:firstLine="0"/>
      </w:pPr>
    </w:lvl>
    <w:lvl w:ilvl="8" w:tplc="05529498">
      <w:start w:val="1"/>
      <w:numFmt w:val="lowerRoman"/>
      <w:lvlText w:val="%9."/>
      <w:lvlJc w:val="left"/>
      <w:pPr>
        <w:ind w:left="6648" w:firstLine="0"/>
      </w:pPr>
    </w:lvl>
  </w:abstractNum>
  <w:abstractNum w:abstractNumId="2">
    <w:nsid w:val="5CD350E6"/>
    <w:multiLevelType w:val="hybridMultilevel"/>
    <w:tmpl w:val="A4443B1A"/>
    <w:name w:val="Нумерованный список 3"/>
    <w:lvl w:ilvl="0" w:tplc="A5E27C9A">
      <w:start w:val="1"/>
      <w:numFmt w:val="decimal"/>
      <w:lvlText w:val="%1)"/>
      <w:lvlJc w:val="left"/>
      <w:pPr>
        <w:ind w:left="708" w:firstLine="0"/>
      </w:pPr>
    </w:lvl>
    <w:lvl w:ilvl="1" w:tplc="92FA0BC0">
      <w:start w:val="1"/>
      <w:numFmt w:val="lowerLetter"/>
      <w:lvlText w:val="%2."/>
      <w:lvlJc w:val="left"/>
      <w:pPr>
        <w:ind w:left="1428" w:firstLine="0"/>
      </w:pPr>
    </w:lvl>
    <w:lvl w:ilvl="2" w:tplc="247051B6">
      <w:start w:val="1"/>
      <w:numFmt w:val="lowerRoman"/>
      <w:lvlText w:val="%3."/>
      <w:lvlJc w:val="left"/>
      <w:pPr>
        <w:ind w:left="2328" w:firstLine="0"/>
      </w:pPr>
    </w:lvl>
    <w:lvl w:ilvl="3" w:tplc="0404711A">
      <w:start w:val="1"/>
      <w:numFmt w:val="decimal"/>
      <w:lvlText w:val="%4."/>
      <w:lvlJc w:val="left"/>
      <w:pPr>
        <w:ind w:left="2868" w:firstLine="0"/>
      </w:pPr>
    </w:lvl>
    <w:lvl w:ilvl="4" w:tplc="65DC399C">
      <w:start w:val="1"/>
      <w:numFmt w:val="lowerLetter"/>
      <w:lvlText w:val="%5."/>
      <w:lvlJc w:val="left"/>
      <w:pPr>
        <w:ind w:left="3588" w:firstLine="0"/>
      </w:pPr>
    </w:lvl>
    <w:lvl w:ilvl="5" w:tplc="A6302B8A">
      <w:start w:val="1"/>
      <w:numFmt w:val="lowerRoman"/>
      <w:lvlText w:val="%6."/>
      <w:lvlJc w:val="left"/>
      <w:pPr>
        <w:ind w:left="4488" w:firstLine="0"/>
      </w:pPr>
    </w:lvl>
    <w:lvl w:ilvl="6" w:tplc="D110D9C0">
      <w:start w:val="1"/>
      <w:numFmt w:val="decimal"/>
      <w:lvlText w:val="%7."/>
      <w:lvlJc w:val="left"/>
      <w:pPr>
        <w:ind w:left="5028" w:firstLine="0"/>
      </w:pPr>
    </w:lvl>
    <w:lvl w:ilvl="7" w:tplc="2B4C8B88">
      <w:start w:val="1"/>
      <w:numFmt w:val="lowerLetter"/>
      <w:lvlText w:val="%8."/>
      <w:lvlJc w:val="left"/>
      <w:pPr>
        <w:ind w:left="5748" w:firstLine="0"/>
      </w:pPr>
    </w:lvl>
    <w:lvl w:ilvl="8" w:tplc="8214B5AE">
      <w:start w:val="1"/>
      <w:numFmt w:val="lowerRoman"/>
      <w:lvlText w:val="%9."/>
      <w:lvlJc w:val="left"/>
      <w:pPr>
        <w:ind w:left="6648" w:firstLine="0"/>
      </w:pPr>
    </w:lvl>
  </w:abstractNum>
  <w:abstractNum w:abstractNumId="3">
    <w:nsid w:val="7EED2942"/>
    <w:multiLevelType w:val="hybridMultilevel"/>
    <w:tmpl w:val="2814DA02"/>
    <w:name w:val="Нумерованный список 2"/>
    <w:lvl w:ilvl="0" w:tplc="157E0A8A">
      <w:start w:val="1"/>
      <w:numFmt w:val="decimal"/>
      <w:lvlText w:val="%1."/>
      <w:lvlJc w:val="left"/>
      <w:pPr>
        <w:ind w:left="710" w:firstLine="0"/>
      </w:pPr>
    </w:lvl>
    <w:lvl w:ilvl="1" w:tplc="9C2CC9E2">
      <w:start w:val="1"/>
      <w:numFmt w:val="lowerLetter"/>
      <w:lvlText w:val="%2."/>
      <w:lvlJc w:val="left"/>
      <w:pPr>
        <w:ind w:left="1430" w:firstLine="0"/>
      </w:pPr>
    </w:lvl>
    <w:lvl w:ilvl="2" w:tplc="93C8E57A">
      <w:start w:val="1"/>
      <w:numFmt w:val="lowerRoman"/>
      <w:lvlText w:val="%3."/>
      <w:lvlJc w:val="left"/>
      <w:pPr>
        <w:ind w:left="2330" w:firstLine="0"/>
      </w:pPr>
    </w:lvl>
    <w:lvl w:ilvl="3" w:tplc="021EB798">
      <w:start w:val="1"/>
      <w:numFmt w:val="decimal"/>
      <w:lvlText w:val="%4."/>
      <w:lvlJc w:val="left"/>
      <w:pPr>
        <w:ind w:left="2870" w:firstLine="0"/>
      </w:pPr>
    </w:lvl>
    <w:lvl w:ilvl="4" w:tplc="D3F04F4A">
      <w:start w:val="1"/>
      <w:numFmt w:val="lowerLetter"/>
      <w:lvlText w:val="%5."/>
      <w:lvlJc w:val="left"/>
      <w:pPr>
        <w:ind w:left="3590" w:firstLine="0"/>
      </w:pPr>
    </w:lvl>
    <w:lvl w:ilvl="5" w:tplc="3AF2CC8C">
      <w:start w:val="1"/>
      <w:numFmt w:val="lowerRoman"/>
      <w:lvlText w:val="%6."/>
      <w:lvlJc w:val="left"/>
      <w:pPr>
        <w:ind w:left="4490" w:firstLine="0"/>
      </w:pPr>
    </w:lvl>
    <w:lvl w:ilvl="6" w:tplc="8C366A70">
      <w:start w:val="1"/>
      <w:numFmt w:val="decimal"/>
      <w:lvlText w:val="%7."/>
      <w:lvlJc w:val="left"/>
      <w:pPr>
        <w:ind w:left="5030" w:firstLine="0"/>
      </w:pPr>
    </w:lvl>
    <w:lvl w:ilvl="7" w:tplc="CD6AD442">
      <w:start w:val="1"/>
      <w:numFmt w:val="lowerLetter"/>
      <w:lvlText w:val="%8."/>
      <w:lvlJc w:val="left"/>
      <w:pPr>
        <w:ind w:left="5750" w:firstLine="0"/>
      </w:pPr>
    </w:lvl>
    <w:lvl w:ilvl="8" w:tplc="A8460192">
      <w:start w:val="1"/>
      <w:numFmt w:val="lowerRoman"/>
      <w:lvlText w:val="%9."/>
      <w:lvlJc w:val="left"/>
      <w:pPr>
        <w:ind w:left="665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F9A"/>
    <w:rsid w:val="00085879"/>
    <w:rsid w:val="000B1E70"/>
    <w:rsid w:val="0035624B"/>
    <w:rsid w:val="003F6F95"/>
    <w:rsid w:val="005B0EF5"/>
    <w:rsid w:val="00601021"/>
    <w:rsid w:val="00686868"/>
    <w:rsid w:val="006F1943"/>
    <w:rsid w:val="007238CC"/>
    <w:rsid w:val="007D7ADD"/>
    <w:rsid w:val="00814059"/>
    <w:rsid w:val="00874B98"/>
    <w:rsid w:val="00947021"/>
    <w:rsid w:val="00AA7A9E"/>
    <w:rsid w:val="00B243E1"/>
    <w:rsid w:val="00C16F80"/>
    <w:rsid w:val="00C3585A"/>
    <w:rsid w:val="00CD6816"/>
    <w:rsid w:val="00D12539"/>
    <w:rsid w:val="00E03F9A"/>
    <w:rsid w:val="00F4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qFormat/>
    <w:pPr>
      <w:widowControl w:val="0"/>
      <w:suppressAutoHyphens/>
      <w:spacing w:after="0" w:line="240" w:lineRule="auto"/>
      <w:ind w:firstLine="720"/>
    </w:pPr>
    <w:rPr>
      <w:rFonts w:ascii="Arial" w:hAnsi="Arial" w:cs="Arial"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rsid w:val="0081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4059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rsid w:val="00D125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ustkut.ru/munitsipalitet/?SECTION_ID=4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2024-03-04T07:39:00Z</cp:lastPrinted>
  <dcterms:created xsi:type="dcterms:W3CDTF">2024-03-06T00:38:00Z</dcterms:created>
  <dcterms:modified xsi:type="dcterms:W3CDTF">2024-03-19T01:57:00Z</dcterms:modified>
</cp:coreProperties>
</file>